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GUÍA PRÁCTICA DE NEOFIT</w:t>
        <w:br/>
      </w:r>
      <w:r>
        <w:rPr>
          <w:sz w:val="28"/>
        </w:rPr>
        <w:t>VisualNEO Win – Adaptar publicaciones a distintas resoluciones</w:t>
      </w:r>
    </w:p>
    <w:p>
      <w:pPr>
        <w:jc w:val="center"/>
      </w:pPr>
      <w:r>
        <w:rPr>
          <w:i/>
        </w:rPr>
        <w:t>Manual de experimentación desde cero</w:t>
      </w:r>
    </w:p>
    <w:p>
      <w:r>
        <w:t>Objetivo: comprender NeoFit jugando con una publicación nueva y muy simple antes de aplicarlo a una gestión grande. La idea es observar qué ocurre al achicar y agrandar la ventana y aprender qué opción conviene para cada tipo de objeto.</w:t>
      </w:r>
    </w:p>
    <w:p>
      <w:pPr>
        <w:pStyle w:val="Heading1"/>
      </w:pPr>
      <w:r>
        <w:t>1. Idea principal de NeoFit</w:t>
      </w:r>
    </w:p>
    <w:p>
      <w:r>
        <w:t>NeoFit toma como referencia el tamaño en el que diseñaste originalmente la publicación. Después, cuando la ventana cambia de tamaño, puede recolocar, estirar, mantener fijo o escalar los objetos según las reglas que registres.</w:t>
      </w:r>
    </w:p>
    <w:p>
      <w:r>
        <w:t>Ejemplo de tamaño de diseño:</w:t>
      </w:r>
    </w:p>
    <w:p>
      <w:pPr>
        <w:pStyle w:val="IntenseQuote"/>
      </w:pPr>
      <w:r>
        <w:t>NeoFit_SetDesignSize "1280" "720"</w:t>
      </w:r>
    </w:p>
    <w:p>
      <w:r>
        <w:t>Esto significa: «mi interfaz fue diseñada originalmente en 1280 × 720». El tamaño de diseño NO tiene que ser necesariamente el tamaño actual del monitor.</w:t>
      </w:r>
    </w:p>
    <w:p>
      <w:pPr>
        <w:pStyle w:val="Heading1"/>
      </w:pPr>
      <w:r>
        <w:t>2. Rutina básica</w:t>
      </w:r>
    </w:p>
    <w:p>
      <w:r>
        <w:t>La estructura general que vamos a probar es:</w:t>
      </w:r>
    </w:p>
    <w:p>
      <w:pPr>
        <w:pStyle w:val="IntenseQuote"/>
      </w:pPr>
      <w:r>
        <w:t xml:space="preserve"> :FitPage</w:t>
        <w:br/>
        <w:t xml:space="preserve"> NeoFit_Clear</w:t>
        <w:br/>
        <w:t xml:space="preserve"> NeoFit_SetDesignSize "1280" "720"</w:t>
        <w:br/>
        <w:br/>
        <w:t xml:space="preserve"> NeoFit_RegisterObject "NombreDelObjeto" "STRETCH" "STRETCH" "L" "T" "0" "0"</w:t>
        <w:br/>
        <w:br/>
        <w:t xml:space="preserve"> NeoFit_Apply</w:t>
        <w:br/>
        <w:t xml:space="preserve"> Return</w:t>
      </w:r>
    </w:p>
    <w:p>
      <w:pPr>
        <w:pStyle w:val="Heading1"/>
      </w:pPr>
      <w:r>
        <w:t>3. Qué hace cada comando</w:t>
      </w:r>
    </w:p>
    <w:p>
      <w:pPr>
        <w:pStyle w:val="Heading2"/>
      </w:pPr>
      <w:r>
        <w:t>NeoFit_Clear</w:t>
      </w:r>
    </w:p>
    <w:p>
      <w:r>
        <w:t>Limpia los objetos registrados anteriormente. Es útil antes de preparar las reglas de la página que vas a adaptar.</w:t>
      </w:r>
    </w:p>
    <w:p>
      <w:pPr>
        <w:pStyle w:val="IntenseQuote"/>
      </w:pPr>
      <w:r>
        <w:t>NeoFit_Clear</w:t>
      </w:r>
    </w:p>
    <w:p>
      <w:pPr>
        <w:pStyle w:val="Heading2"/>
      </w:pPr>
      <w:r>
        <w:t>NeoFit_SetDesignSize</w:t>
      </w:r>
    </w:p>
    <w:p>
      <w:r>
        <w:t>Indica el ancho y alto originales usados para diseñar la publicación.</w:t>
      </w:r>
    </w:p>
    <w:p>
      <w:pPr>
        <w:pStyle w:val="IntenseQuote"/>
      </w:pPr>
      <w:r>
        <w:t>NeoFit_SetDesignSize "1280" "720"</w:t>
      </w:r>
    </w:p>
    <w:p>
      <w:pPr>
        <w:pStyle w:val="Heading2"/>
      </w:pPr>
      <w:r>
        <w:t>NeoFit_RegisterObject</w:t>
      </w:r>
    </w:p>
    <w:p>
      <w:r>
        <w:t>Registra un objeto y define cómo debe comportarse cuando cambia el tamaño disponible. En las pruebas iniciales vamos a concentrarnos en tres modos: FIXED, STRETCH y UNIFORM.</w:t>
      </w:r>
    </w:p>
    <w:p>
      <w:pPr>
        <w:pStyle w:val="IntenseQuote"/>
      </w:pPr>
      <w:r>
        <w:t>NeoFit_RegisterObject "Objeto" "MODO_HORIZONTAL" "MODO_VERTICAL" "ANCLA_H" "ANCLA_V" "0" "0"</w:t>
      </w:r>
    </w:p>
    <w:p>
      <w:pPr>
        <w:pStyle w:val="Heading2"/>
      </w:pPr>
      <w:r>
        <w:t>NeoFit_Apply</w:t>
      </w:r>
    </w:p>
    <w:p>
      <w:r>
        <w:t>Después de registrar los objetos, este comando aplica los cálculos y modifica sus posiciones/tamaños.</w:t>
      </w:r>
    </w:p>
    <w:p>
      <w:pPr>
        <w:pStyle w:val="IntenseQuote"/>
      </w:pPr>
      <w:r>
        <w:t>NeoFit_Apply</w:t>
      </w:r>
    </w:p>
    <w:p>
      <w:pPr>
        <w:pStyle w:val="Heading1"/>
      </w:pPr>
      <w:r>
        <w:t>4. Modos que debemos experimentar</w:t>
      </w:r>
    </w:p>
    <w:tbl>
      <w:tblPr>
        <w:tblStyle w:val="TableGrid"/>
        <w:tblW w:type="auto" w:w="0"/>
        <w:tblLook w:firstColumn="1" w:firstRow="1" w:lastColumn="0" w:lastRow="0" w:noHBand="0" w:noVBand="1" w:val="04A0"/>
      </w:tblPr>
      <w:tblGrid>
        <w:gridCol w:w="3360"/>
        <w:gridCol w:w="3360"/>
        <w:gridCol w:w="3360"/>
      </w:tblGrid>
      <w:tr>
        <w:tc>
          <w:tcPr>
            <w:tcW w:type="dxa" w:w="3360"/>
          </w:tcPr>
          <w:p>
            <w:r>
              <w:t>Modo</w:t>
            </w:r>
          </w:p>
        </w:tc>
        <w:tc>
          <w:tcPr>
            <w:tcW w:type="dxa" w:w="3360"/>
          </w:tcPr>
          <w:p>
            <w:r>
              <w:t>Qué hace</w:t>
            </w:r>
          </w:p>
        </w:tc>
        <w:tc>
          <w:tcPr>
            <w:tcW w:type="dxa" w:w="3360"/>
          </w:tcPr>
          <w:p>
            <w:r>
              <w:t>Dónde probarlo</w:t>
            </w:r>
          </w:p>
        </w:tc>
      </w:tr>
      <w:tr>
        <w:tc>
          <w:tcPr>
            <w:tcW w:type="dxa" w:w="3360"/>
          </w:tcPr>
          <w:p>
            <w:r>
              <w:t>FIXED</w:t>
            </w:r>
          </w:p>
        </w:tc>
        <w:tc>
          <w:tcPr>
            <w:tcW w:type="dxa" w:w="3360"/>
          </w:tcPr>
          <w:p>
            <w:r>
              <w:t>Conserva el tamaño del objeto.</w:t>
            </w:r>
          </w:p>
        </w:tc>
        <w:tc>
          <w:tcPr>
            <w:tcW w:type="dxa" w:w="3360"/>
          </w:tcPr>
          <w:p>
            <w:r>
              <w:t>Botones, iconos, controles que no querés deformar.</w:t>
            </w:r>
          </w:p>
        </w:tc>
      </w:tr>
      <w:tr>
        <w:tc>
          <w:tcPr>
            <w:tcW w:type="dxa" w:w="3360"/>
          </w:tcPr>
          <w:p>
            <w:r>
              <w:t>STRETCH</w:t>
            </w:r>
          </w:p>
        </w:tc>
        <w:tc>
          <w:tcPr>
            <w:tcW w:type="dxa" w:w="3360"/>
          </w:tcPr>
          <w:p>
            <w:r>
              <w:t>Permite estirar el objeto con el espacio disponible.</w:t>
            </w:r>
          </w:p>
        </w:tc>
        <w:tc>
          <w:tcPr>
            <w:tcW w:type="dxa" w:w="3360"/>
          </w:tcPr>
          <w:p>
            <w:r>
              <w:t>Fondos, paneles, barras, campos anchos.</w:t>
            </w:r>
          </w:p>
        </w:tc>
      </w:tr>
      <w:tr>
        <w:tc>
          <w:tcPr>
            <w:tcW w:type="dxa" w:w="3360"/>
          </w:tcPr>
          <w:p>
            <w:r>
              <w:t>UNIFORM</w:t>
            </w:r>
          </w:p>
        </w:tc>
        <w:tc>
          <w:tcPr>
            <w:tcW w:type="dxa" w:w="3360"/>
          </w:tcPr>
          <w:p>
            <w:r>
              <w:t>Escala manteniendo proporción.</w:t>
            </w:r>
          </w:p>
        </w:tc>
        <w:tc>
          <w:tcPr>
            <w:tcW w:type="dxa" w:w="3360"/>
          </w:tcPr>
          <w:p>
            <w:r>
              <w:t>Logos, imágenes y elementos que no deben deformarse.</w:t>
            </w:r>
          </w:p>
        </w:tc>
      </w:tr>
    </w:tbl>
    <w:p>
      <w:pPr>
        <w:pStyle w:val="Heading1"/>
      </w:pPr>
      <w:r>
        <w:t>5. Anclajes / posiciones</w:t>
      </w:r>
    </w:p>
    <w:p>
      <w:r>
        <w:t>Además del tamaño, NeoFit necesita saber desde qué zona debe mantenerse relacionado el objeto.</w:t>
      </w:r>
    </w:p>
    <w:tbl>
      <w:tblPr>
        <w:tblStyle w:val="TableGrid"/>
        <w:tblW w:type="auto" w:w="0"/>
        <w:tblLook w:firstColumn="1" w:firstRow="1" w:lastColumn="0" w:lastRow="0" w:noHBand="0" w:noVBand="1" w:val="04A0"/>
      </w:tblPr>
      <w:tblGrid>
        <w:gridCol w:w="3360"/>
        <w:gridCol w:w="3360"/>
        <w:gridCol w:w="3360"/>
      </w:tblGrid>
      <w:tr>
        <w:tc>
          <w:tcPr>
            <w:tcW w:type="dxa" w:w="3360"/>
          </w:tcPr>
          <w:p>
            <w:r>
              <w:t>Letra</w:t>
            </w:r>
          </w:p>
        </w:tc>
        <w:tc>
          <w:tcPr>
            <w:tcW w:type="dxa" w:w="3360"/>
          </w:tcPr>
          <w:p>
            <w:r>
              <w:t>Horizontal</w:t>
            </w:r>
          </w:p>
        </w:tc>
        <w:tc>
          <w:tcPr>
            <w:tcW w:type="dxa" w:w="3360"/>
          </w:tcPr>
          <w:p>
            <w:r>
              <w:t>Vertical</w:t>
            </w:r>
          </w:p>
        </w:tc>
      </w:tr>
      <w:tr>
        <w:tc>
          <w:tcPr>
            <w:tcW w:type="dxa" w:w="3360"/>
          </w:tcPr>
          <w:p>
            <w:r>
              <w:t>L / T</w:t>
            </w:r>
          </w:p>
        </w:tc>
        <w:tc>
          <w:tcPr>
            <w:tcW w:type="dxa" w:w="3360"/>
          </w:tcPr>
          <w:p>
            <w:r>
              <w:t>L = Left = izquierda</w:t>
            </w:r>
          </w:p>
        </w:tc>
        <w:tc>
          <w:tcPr>
            <w:tcW w:type="dxa" w:w="3360"/>
          </w:tcPr>
          <w:p>
            <w:r>
              <w:t>T = Top = arriba</w:t>
            </w:r>
          </w:p>
        </w:tc>
      </w:tr>
      <w:tr>
        <w:tc>
          <w:tcPr>
            <w:tcW w:type="dxa" w:w="3360"/>
          </w:tcPr>
          <w:p>
            <w:r>
              <w:t>C / C</w:t>
            </w:r>
          </w:p>
        </w:tc>
        <w:tc>
          <w:tcPr>
            <w:tcW w:type="dxa" w:w="3360"/>
          </w:tcPr>
          <w:p>
            <w:r>
              <w:t>C = Center = centro</w:t>
            </w:r>
          </w:p>
        </w:tc>
        <w:tc>
          <w:tcPr>
            <w:tcW w:type="dxa" w:w="3360"/>
          </w:tcPr>
          <w:p>
            <w:r>
              <w:t>C = Center = centro</w:t>
            </w:r>
          </w:p>
        </w:tc>
      </w:tr>
      <w:tr>
        <w:tc>
          <w:tcPr>
            <w:tcW w:type="dxa" w:w="3360"/>
          </w:tcPr>
          <w:p>
            <w:r>
              <w:t>R / B</w:t>
            </w:r>
          </w:p>
        </w:tc>
        <w:tc>
          <w:tcPr>
            <w:tcW w:type="dxa" w:w="3360"/>
          </w:tcPr>
          <w:p>
            <w:r>
              <w:t>R = Right = derecha</w:t>
            </w:r>
          </w:p>
        </w:tc>
        <w:tc>
          <w:tcPr>
            <w:tcW w:type="dxa" w:w="3360"/>
          </w:tcPr>
          <w:p>
            <w:r>
              <w:t>B = Bottom = abajo</w:t>
            </w:r>
          </w:p>
        </w:tc>
      </w:tr>
    </w:tbl>
    <w:p>
      <w:r>
        <w:t>Ejemplo: "R" "B" = mantener la referencia hacia la esquina inferior derecha.</w:t>
      </w:r>
    </w:p>
    <w:p>
      <w:r>
        <w:t>Ejemplo: "C" "C" = mantener la referencia hacia el centro.</w:t>
      </w:r>
    </w:p>
    <w:p>
      <w:pPr>
        <w:pStyle w:val="Heading1"/>
      </w:pPr>
      <w:r>
        <w:t>6. Primera práctica desde cero</w:t>
      </w:r>
    </w:p>
    <w:p>
      <w:r>
        <w:t>Para aprenderlo sin arriesgar una gestión real, creá una publicación nueva de 1280 × 720 y colocá solamente unos pocos objetos.</w:t>
      </w:r>
    </w:p>
    <w:p>
      <w:pPr>
        <w:pStyle w:val="ListBullet"/>
      </w:pPr>
      <w:r>
        <w:t>Un rectángulo grande como fondo.</w:t>
      </w:r>
    </w:p>
    <w:p>
      <w:pPr>
        <w:pStyle w:val="ListBullet"/>
      </w:pPr>
      <w:r>
        <w:t>Un botón arriba a la izquierda.</w:t>
      </w:r>
    </w:p>
    <w:p>
      <w:pPr>
        <w:pStyle w:val="ListBullet"/>
      </w:pPr>
      <w:r>
        <w:t>Un botón arriba a la derecha.</w:t>
      </w:r>
    </w:p>
    <w:p>
      <w:pPr>
        <w:pStyle w:val="ListBullet"/>
      </w:pPr>
      <w:r>
        <w:t>Un botón abajo a la derecha.</w:t>
      </w:r>
    </w:p>
    <w:p>
      <w:pPr>
        <w:pStyle w:val="ListBullet"/>
      </w:pPr>
      <w:r>
        <w:t>Un logo o imagen en el centro.</w:t>
      </w:r>
    </w:p>
    <w:p>
      <w:pPr>
        <w:pStyle w:val="ListBullet"/>
      </w:pPr>
      <w:r>
        <w:t>Un campo de texto ancho.</w:t>
      </w:r>
    </w:p>
    <w:p>
      <w:pPr>
        <w:pStyle w:val="Heading1"/>
      </w:pPr>
      <w:r>
        <w:t>7. Prueba A – objeto fijo</w:t>
      </w:r>
    </w:p>
    <w:p>
      <w:r>
        <w:t>Creá un botón llamado BotonPrueba y probá que conserve su tamaño en la esquina superior izquierda.</w:t>
      </w:r>
    </w:p>
    <w:p>
      <w:pPr>
        <w:pStyle w:val="IntenseQuote"/>
      </w:pPr>
      <w:r>
        <w:t>NeoFit_RegisterObject "BotonPrueba" "FIXED" "FIXED" "L" "T" "0" "0"</w:t>
      </w:r>
    </w:p>
    <w:p>
      <w:r>
        <w:t>Ejecutá la publicación, achicá la ventana y después agrandala. Observá si el botón mantiene su tamaño y su relación con la esquina.</w:t>
      </w:r>
    </w:p>
    <w:p>
      <w:pPr>
        <w:pStyle w:val="Heading1"/>
      </w:pPr>
      <w:r>
        <w:t>8. Prueba B – fijo a la derecha</w:t>
      </w:r>
    </w:p>
    <w:p>
      <w:pPr>
        <w:pStyle w:val="IntenseQuote"/>
      </w:pPr>
      <w:r>
        <w:t>NeoFit_RegisterObject "BotonDerecha" "FIXED" "FIXED" "R" "T" "0" "0"</w:t>
      </w:r>
    </w:p>
    <w:p>
      <w:r>
        <w:t>El objetivo es comprobar si un botón puede conservar su tamaño mientras permanece relacionado con la parte superior derecha.</w:t>
      </w:r>
    </w:p>
    <w:p>
      <w:pPr>
        <w:pStyle w:val="Heading1"/>
      </w:pPr>
      <w:r>
        <w:t>9. Prueba C – esquina inferior derecha</w:t>
      </w:r>
    </w:p>
    <w:p>
      <w:pPr>
        <w:pStyle w:val="IntenseQuote"/>
      </w:pPr>
      <w:r>
        <w:t>NeoFit_RegisterObject "BotonSalir" "FIXED" "FIXED" "R" "B" "0" "0"</w:t>
      </w:r>
    </w:p>
    <w:p>
      <w:r>
        <w:t>Esta prueba es muy importante para botones como Guardar, Salir, Volver o controles que querés mantener cerca de un borde.</w:t>
      </w:r>
    </w:p>
    <w:p>
      <w:pPr>
        <w:pStyle w:val="Heading1"/>
      </w:pPr>
      <w:r>
        <w:t>10. Prueba D – fondo que se estira</w:t>
      </w:r>
    </w:p>
    <w:p>
      <w:pPr>
        <w:pStyle w:val="IntenseQuote"/>
      </w:pPr>
      <w:r>
        <w:t>NeoFit_RegisterObject "Fondo" "STRETCH" "STRETCH" "L" "T" "0" "0"</w:t>
      </w:r>
    </w:p>
    <w:p>
      <w:r>
        <w:t>Probá con un rectángulo grande. Al cambiar el tamaño de la ventana debería ser un buen candidato para ocupar más o menos espacio.</w:t>
      </w:r>
    </w:p>
    <w:p>
      <w:pPr>
        <w:pStyle w:val="Heading1"/>
      </w:pPr>
      <w:r>
        <w:t>11. Prueba E – imagen proporcional</w:t>
      </w:r>
    </w:p>
    <w:p>
      <w:pPr>
        <w:pStyle w:val="IntenseQuote"/>
      </w:pPr>
      <w:r>
        <w:t>NeoFit_RegisterObject "Logo" "UNIFORM" "UNIFORM" "C" "C" "0" "0"</w:t>
      </w:r>
    </w:p>
    <w:p>
      <w:r>
        <w:t>La finalidad es observar si la imagen cambia de tamaño sin quedar aplastada o estirada de manera desigual.</w:t>
      </w:r>
    </w:p>
    <w:p>
      <w:pPr>
        <w:pStyle w:val="Heading1"/>
      </w:pPr>
      <w:r>
        <w:t>12. Prueba F – mezclar horizontal y vertical</w:t>
      </w:r>
    </w:p>
    <w:p>
      <w:r>
        <w:t>NeoFit permite pensar el comportamiento horizontal y vertical por separado. Esto es especialmente útil en barras, campos o paneles. Experimentá primero con combinaciones sencillas y anotá el resultado.</w:t>
      </w:r>
    </w:p>
    <w:p>
      <w:pPr>
        <w:pStyle w:val="IntenseQuote"/>
      </w:pPr>
      <w:r>
        <w:t>NeoFit_RegisterObject "CampoPrueba" "STRETCH" "FIXED" "L" "T" "0" "0"</w:t>
      </w:r>
    </w:p>
    <w:p>
      <w:r>
        <w:t>Esta combinación busca que el objeto pueda variar en ancho mientras conserva su altura.</w:t>
      </w:r>
    </w:p>
    <w:p>
      <w:pPr>
        <w:pStyle w:val="Heading1"/>
      </w:pPr>
      <w:r>
        <w:t>13. Rutina completa para una página de prueba</w:t>
      </w:r>
    </w:p>
    <w:p>
      <w:pPr>
        <w:pStyle w:val="IntenseQuote"/>
      </w:pPr>
      <w:r>
        <w:t xml:space="preserve"> :FitPage</w:t>
        <w:br/>
        <w:t xml:space="preserve"> NeoFit_Clear</w:t>
        <w:br/>
        <w:t xml:space="preserve"> NeoFit_SetDesignSize "1280" "720"</w:t>
        <w:br/>
        <w:br/>
        <w:t xml:space="preserve"> NeoFit_RegisterObject "Fondo" "STRETCH" "STRETCH" "L" "T" "0" "0"</w:t>
        <w:br/>
        <w:t xml:space="preserve"> NeoFit_RegisterObject "BotonIzquierda" "FIXED" "FIXED" "L" "T" "0" "0"</w:t>
        <w:br/>
        <w:t xml:space="preserve"> NeoFit_RegisterObject "BotonDerecha" "FIXED" "FIXED" "R" "T" "0" "0"</w:t>
        <w:br/>
        <w:t xml:space="preserve"> NeoFit_RegisterObject "BotonSalir" "FIXED" "FIXED" "R" "B" "0" "0"</w:t>
        <w:br/>
        <w:t xml:space="preserve"> NeoFit_RegisterObject "Logo" "UNIFORM" "UNIFORM" "C" "C" "0" "0"</w:t>
        <w:br/>
        <w:t xml:space="preserve"> NeoFit_RegisterObject "CampoPrueba" "STRETCH" "FIXED" "L" "T" "0" "0"</w:t>
        <w:br/>
        <w:br/>
        <w:t xml:space="preserve"> NeoFit_Apply</w:t>
        <w:br/>
        <w:t xml:space="preserve"> Return</w:t>
      </w:r>
    </w:p>
    <w:p>
      <w:pPr>
        <w:pStyle w:val="Heading1"/>
      </w:pPr>
      <w:r>
        <w:t>14. Cuándo llamar a FitPage</w:t>
      </w:r>
    </w:p>
    <w:p>
      <w:r>
        <w:t>La idea del ejemplo de NeoFit es ejecutar la rutina cuando se entra en la página y también cuando la ventana cambia de tamaño. En VisualNEO esto permite recalcular la interfaz mientras probás distintos tamaños.</w:t>
      </w:r>
    </w:p>
    <w:p>
      <w:pPr>
        <w:pStyle w:val="IntenseQuote"/>
      </w:pPr>
      <w:r>
        <w:t>PgEnterAction=GoSub "FitPage"</w:t>
      </w:r>
    </w:p>
    <w:p>
      <w:pPr>
        <w:pStyle w:val="IntenseQuote"/>
      </w:pPr>
      <w:r>
        <w:t>ResizedAction=GoSub "FitPage"</w:t>
      </w:r>
    </w:p>
    <w:p>
      <w:r>
        <w:t>IMPORTANTE: antes de copiar estas líneas literalmente a una publicación real, verificá en qué sección de VisualNEO corresponde cada acción. Para aprender, usá primero una publicación de prueba.</w:t>
      </w:r>
    </w:p>
    <w:p>
      <w:pPr>
        <w:pStyle w:val="Heading1"/>
      </w:pPr>
      <w:r>
        <w:t>15. NeoFit_PinObject</w:t>
      </w:r>
    </w:p>
    <w:p>
      <w:r>
        <w:t>El plugin también dispone de NeoFit_PinObject. Su propósito es permitir relacionar o «pegar» un objeto con otro, algo útil cuando dos elementos deben permanecer juntos al cambiar la resolución.</w:t>
      </w:r>
    </w:p>
    <w:p>
      <w:r>
        <w:t>Ejemplos conceptuales: etiqueta + campo; icono + botón; foto + nombre; panel + elemento relacionado. Como sus parámetros exactos deben respetar la documentación del plugin, conviene practicarlo después de dominar RegisterObject y Apply.</w:t>
      </w:r>
    </w:p>
    <w:p>
      <w:pPr>
        <w:pStyle w:val="Heading1"/>
      </w:pPr>
      <w:r>
        <w:t>16. Qué observar al jugar con la ventana</w:t>
      </w:r>
    </w:p>
    <w:p>
      <w:pPr>
        <w:pStyle w:val="ListBullet"/>
      </w:pPr>
      <w:r>
        <w:t>¿El objeto mantiene el tamaño cuando usás FIXED?</w:t>
      </w:r>
    </w:p>
    <w:p>
      <w:pPr>
        <w:pStyle w:val="ListBullet"/>
      </w:pPr>
      <w:r>
        <w:t>¿STRETCH lo deforma o se comporta como esperabas?</w:t>
      </w:r>
    </w:p>
    <w:p>
      <w:pPr>
        <w:pStyle w:val="ListBullet"/>
      </w:pPr>
      <w:r>
        <w:t>¿UNIFORM conserva la proporción de la imagen?</w:t>
      </w:r>
    </w:p>
    <w:p>
      <w:pPr>
        <w:pStyle w:val="ListBullet"/>
      </w:pPr>
      <w:r>
        <w:t>¿R mantiene correctamente el objeto del lado derecho?</w:t>
      </w:r>
    </w:p>
    <w:p>
      <w:pPr>
        <w:pStyle w:val="ListBullet"/>
      </w:pPr>
      <w:r>
        <w:t>¿B mantiene correctamente el objeto abajo?</w:t>
      </w:r>
    </w:p>
    <w:p>
      <w:pPr>
        <w:pStyle w:val="ListBullet"/>
      </w:pPr>
      <w:r>
        <w:t>¿C centra como esperabas?</w:t>
      </w:r>
    </w:p>
    <w:p>
      <w:pPr>
        <w:pStyle w:val="ListBullet"/>
      </w:pPr>
      <w:r>
        <w:t>¿Qué pasa al achicar mucho la ventana?</w:t>
      </w:r>
    </w:p>
    <w:p>
      <w:pPr>
        <w:pStyle w:val="ListBullet"/>
      </w:pPr>
      <w:r>
        <w:t>¿Qué pasa al agrandarla más que el tamaño original?</w:t>
      </w:r>
    </w:p>
    <w:p>
      <w:pPr>
        <w:pStyle w:val="ListBullet"/>
      </w:pPr>
      <w:r>
        <w:t>¿Qué combinaciones funcionan mejor para campos, botones, paneles e imágenes?</w:t>
      </w:r>
    </w:p>
    <w:p>
      <w:pPr>
        <w:pStyle w:val="Heading1"/>
      </w:pPr>
      <w:r>
        <w:t>17. Tabla para anotar tus pruebas</w:t>
      </w:r>
    </w:p>
    <w:tbl>
      <w:tblPr>
        <w:tblStyle w:val="TableGrid"/>
        <w:tblW w:type="auto" w:w="0"/>
        <w:tblLook w:firstColumn="1" w:firstRow="1" w:lastColumn="0" w:lastRow="0" w:noHBand="0" w:noVBand="1" w:val="04A0"/>
      </w:tblPr>
      <w:tblGrid>
        <w:gridCol w:w="1680"/>
        <w:gridCol w:w="1680"/>
        <w:gridCol w:w="1680"/>
        <w:gridCol w:w="1680"/>
        <w:gridCol w:w="1680"/>
        <w:gridCol w:w="1680"/>
      </w:tblGrid>
      <w:tr>
        <w:tc>
          <w:tcPr>
            <w:tcW w:type="dxa" w:w="1680"/>
          </w:tcPr>
          <w:p>
            <w:r>
              <w:t>Objeto</w:t>
            </w:r>
          </w:p>
        </w:tc>
        <w:tc>
          <w:tcPr>
            <w:tcW w:type="dxa" w:w="1680"/>
          </w:tcPr>
          <w:p>
            <w:r>
              <w:t>Horizontal</w:t>
            </w:r>
          </w:p>
        </w:tc>
        <w:tc>
          <w:tcPr>
            <w:tcW w:type="dxa" w:w="1680"/>
          </w:tcPr>
          <w:p>
            <w:r>
              <w:t>Vertical</w:t>
            </w:r>
          </w:p>
        </w:tc>
        <w:tc>
          <w:tcPr>
            <w:tcW w:type="dxa" w:w="1680"/>
          </w:tcPr>
          <w:p>
            <w:r>
              <w:t>Ancla H</w:t>
            </w:r>
          </w:p>
        </w:tc>
        <w:tc>
          <w:tcPr>
            <w:tcW w:type="dxa" w:w="1680"/>
          </w:tcPr>
          <w:p>
            <w:r>
              <w:t>Ancla V</w:t>
            </w:r>
          </w:p>
        </w:tc>
        <w:tc>
          <w:tcPr>
            <w:tcW w:type="dxa" w:w="1680"/>
          </w:tcPr>
          <w:p>
            <w:r>
              <w:t>Resultado</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r>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c>
          <w:tcPr>
            <w:tcW w:type="dxa" w:w="1680"/>
          </w:tcPr>
          <w:p>
            <w:r>
              <w:t xml:space="preserve"> </w:t>
            </w:r>
          </w:p>
        </w:tc>
      </w:tr>
    </w:tbl>
    <w:p>
      <w:pPr>
        <w:pStyle w:val="Heading1"/>
      </w:pPr>
      <w:r>
        <w:t>18. Cuando pasemos a una gestión grande</w:t>
      </w:r>
    </w:p>
    <w:p>
      <w:r>
        <w:t>En una aplicación con muchas páginas no conviene empezar registrando cientos de objetos sin haber definido antes un criterio. Primero debemos aprender qué reglas funcionan para cada clase de objeto. Después podremos organizar rutinas por página y, donde sea posible, automatizar la generación de registros.</w:t>
      </w:r>
    </w:p>
    <w:p>
      <w:r>
        <w:t>Ejemplo de organización: :Fit_Principal, :Fit_Propietarios, :Fit_Inquilinos, :Fit_Legajo, etc. Cada página puede tener sus propias reglas.</w:t>
      </w:r>
    </w:p>
    <w:p>
      <w:pPr>
        <w:pStyle w:val="Heading1"/>
      </w:pPr>
      <w:r>
        <w:t>19. Regla de oro para experimentar</w:t>
      </w:r>
    </w:p>
    <w:p>
      <w:r>
        <w:rPr>
          <w:b/>
        </w:rPr>
        <w:t>NO empezar por la gestión definitiva.</w:t>
      </w:r>
    </w:p>
    <w:p>
      <w:r>
        <w:t>Primero creá una publicación pequeña, guardala como prueba y cambiá una sola regla por vez. Así vas a poder ver exactamente qué hace FIXED, STRETCH, UNIFORM y cada anclaje sin confundirte.</w:t>
      </w:r>
    </w:p>
    <w:p>
      <w:pPr>
        <w:pStyle w:val="Heading1"/>
      </w:pPr>
      <w:r>
        <w:t>20. Secuencia recomendada de aprendizaje</w:t>
      </w:r>
    </w:p>
    <w:p>
      <w:r>
        <w:t>1. Crear una publicación 1280 × 720.</w:t>
      </w:r>
    </w:p>
    <w:p>
      <w:r>
        <w:t>2. Agregar un solo botón y probar FIXED.</w:t>
      </w:r>
    </w:p>
    <w:p>
      <w:r>
        <w:t>3. Agregar otro botón y probar R/T.</w:t>
      </w:r>
    </w:p>
    <w:p>
      <w:r>
        <w:t>4. Agregar otro y probar R/B.</w:t>
      </w:r>
    </w:p>
    <w:p>
      <w:r>
        <w:t>5. Agregar un fondo y probar STRETCH.</w:t>
      </w:r>
    </w:p>
    <w:p>
      <w:r>
        <w:t>6. Agregar una imagen y probar UNIFORM.</w:t>
      </w:r>
    </w:p>
    <w:p>
      <w:r>
        <w:t>7. Agregar un campo y mezclar STRETCH horizontal con FIXED vertical.</w:t>
      </w:r>
    </w:p>
    <w:p>
      <w:r>
        <w:t>8. Probar tamaños de ventana menores que 1280 × 720.</w:t>
      </w:r>
    </w:p>
    <w:p>
      <w:r>
        <w:t>9. Probar tamaños mayores que 1280 × 720.</w:t>
      </w:r>
    </w:p>
    <w:p>
      <w:r>
        <w:t>10. Anotar qué combinación funciona mejor para cada tipo de objeto.</w:t>
      </w:r>
    </w:p>
    <w:p>
      <w:r>
        <w:t>11. Recién después trasladar el criterio a una página real.</w:t>
      </w:r>
    </w:p>
    <w:p/>
    <w:p>
      <w:pPr>
        <w:jc w:val="center"/>
      </w:pPr>
      <w:r>
        <w:rPr>
          <w:b/>
          <w:sz w:val="24"/>
        </w:rPr>
        <w:t>FIN DE LA GUÍA DE PRUEBAS</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